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sectPr>
      <w:headerReference w:type="default" r:id="rId6"/>
      <w:footerReference w:type="default" r:id="rId7"/>
      <w:pgSz w:w="12240" w:h="15840" w:orient="portrait"/>
      <w:pgMar w:top="2494" w:right="1417" w:bottom="1928" w:left="1417" w:header="737" w:footer="62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ist">
    <w:panose1 w:val="020B0503000000000000"/>
    <w:charset w:val="00"/>
    <w:family w:val="swiss"/>
    <w:pitch w:val="variable"/>
    <w:embedRegular r:id="rIdFont1" w:fontKey="{FC707868-49C6-4E9B-B6AE-89C6E4BFC62A}"/>
    <w:embedBold r:id="rIdFont2" w:fontKey="{DFA62991-BA5D-4FD0-8F6D-032A587D97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Nuuptech"/>
      <w:pBdr>
        <w:top w:val="single" w:color="DCDCE0" w:sz="4" w:space="6"/>
      </w:pBdr>
      <w:tabs>
        <w:tab w:val="right" w:pos="9405"/>
      </w:tabs>
    </w:pPr>
    <w:r>
      <w:rPr>
        <w:b/>
        <w:bCs/>
        <w:color w:val="231F20"/>
        <w:sz w:val="15"/>
        <w:szCs w:val="15"/>
      </w:rPr>
      <w:t xml:space="preserve">Nuuptech S.A. de C.V.  ·  RFC NUU140207K61</w:t>
    </w:r>
    <w:r>
      <w:rPr>
        <w:color w:val="5E5E68"/>
        <w:sz w:val="15"/>
        <w:szCs w:val="15"/>
      </w:rPr>
      <w:t xml:space="preserve">	</w:t>
    </w:r>
    <w:r>
      <w:rPr>
        <w:color w:val="5E5E68"/>
        <w:sz w:val="15"/>
        <w:szCs w:val="15"/>
      </w:rPr>
      <w:t xml:space="preserve">Página </w:t>
    </w:r>
    <w:r>
      <w:rPr>
        <w:color w:val="5E5E68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E5E68"/>
        <w:sz w:val="15"/>
        <w:szCs w:val="15"/>
      </w:rPr>
      <w:t xml:space="preserve"> de </w:t>
    </w:r>
    <w:r>
      <w:rPr>
        <w:color w:val="5E5E68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pStyle w:val="PieNuuptech"/>
      <w:tabs>
        <w:tab w:val="right" w:pos="9405"/>
      </w:tabs>
    </w:pPr>
    <w:r>
      <w:rPr>
        <w:color w:val="5E5E68"/>
        <w:sz w:val="15"/>
        <w:szCs w:val="15"/>
      </w:rPr>
      <w:t xml:space="preserve">Calle Manuel J. Clouthier 1123, Piso 1, Col. Pilares, C.P. 52179, Metepec, Estado de México</w:t>
    </w:r>
  </w:p>
  <w:p>
    <w:pPr>
      <w:pStyle w:val="PieNuuptech"/>
      <w:tabs>
        <w:tab w:val="right" w:pos="9405"/>
      </w:tabs>
    </w:pPr>
    <w:r>
      <w:rPr>
        <w:color w:val="5E5E68"/>
        <w:sz w:val="15"/>
        <w:szCs w:val="15"/>
      </w:rPr>
      <w:t xml:space="preserve">hola@nuuptech.com  ·  www.nuuptech.com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  <w:r>
      <w:drawing>
        <wp:inline distT="0" distB="0" distL="0" distR="0">
          <wp:extent cx="1438789" cy="540000"/>
          <wp:effectExtent t="0" r="0" b="0" l="0"/>
          <wp:docPr id="3" name="Nuuptech" descr="Nuuptech — uniendo tecnologías" title="Nuupte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789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distT="0" distB="0" distL="0" distR="0" simplePos="0" allowOverlap="1" behindDoc="1" locked="0" layoutInCell="1" relativeHeight="1224000">
          <wp:simplePos x="0" y="0"/>
          <wp:positionH relativeFrom="page">
            <wp:posOffset>4748400</wp:posOffset>
          </wp:positionH>
          <wp:positionV relativeFrom="page">
            <wp:posOffset>0</wp:posOffset>
          </wp:positionV>
          <wp:extent cx="3024000" cy="1224000"/>
          <wp:effectExtent t="0" r="0" b="0" l="0"/>
          <wp:wrapNone/>
          <wp:docPr id="1" name="Faceta superior" descr="Elemento gráfico de la identidad Nuuptech" title="Faceta superi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122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612000">
          <wp:simplePos x="0" y="0"/>
          <wp:positionH relativeFrom="page">
            <wp:posOffset>0</wp:posOffset>
          </wp:positionH>
          <wp:positionV relativeFrom="page">
            <wp:posOffset>9446400</wp:posOffset>
          </wp:positionV>
          <wp:extent cx="1512000" cy="612000"/>
          <wp:effectExtent t="0" r="0" b="0" l="0"/>
          <wp:wrapNone/>
          <wp:docPr id="2" name="Faceta inferior" descr="Elemento gráfico de la identidad Nuuptech" title="Faceta inferi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6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ist" w:cs="Geist" w:eastAsia="Geist" w:hAnsi="Geist"/>
        <w:color w:val="231F20"/>
        <w:sz w:val="21"/>
        <w:szCs w:val="21"/>
        <w:lang w:val="es-MX"/>
      </w:rPr>
    </w:rPrDefault>
    <w:pPrDefault>
      <w:pPr>
        <w:spacing w:after="160"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rFonts w:ascii="Geist" w:cs="Geist" w:eastAsia="Geist" w:hAnsi="Geist"/>
      <w:b/>
      <w:bCs/>
      <w:color w:val="231F2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80"/>
    </w:pPr>
    <w:rPr>
      <w:rFonts w:ascii="Geist" w:cs="Geist" w:eastAsia="Geist" w:hAnsi="Geist"/>
      <w:b/>
      <w:bCs/>
      <w:color w:val="231F2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80" w:before="220"/>
    </w:pPr>
    <w:rPr>
      <w:rFonts w:ascii="Geist" w:cs="Geist" w:eastAsia="Geist" w:hAnsi="Geist"/>
      <w:b/>
      <w:bCs/>
      <w:color w:val="AE181F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Nuuptech">
    <w:name w:val="Pie Nuuptech"/>
    <w:basedOn w:val="Normal"/>
    <w:pPr>
      <w:spacing w:after="0" w:line="252"/>
    </w:pPr>
    <w:rPr>
      <w:color w:val="5E5E68"/>
      <w:sz w:val="15"/>
      <w:szCs w:val="15"/>
    </w:rPr>
  </w:style>
  <w:style w:type="paragraph" w:styleId="NotaNuuptech">
    <w:name w:val="Nota"/>
    <w:basedOn w:val="Normal"/>
    <w:qFormat/>
    <w:pPr>
      <w:spacing w:after="80" w:line="264"/>
    </w:pPr>
    <w:rPr>
      <w:color w:val="5E5E68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20c83a0e1bc9da18523b6c27bd9c1912d317903.png"/><Relationship Id="rId1" Type="http://schemas.openxmlformats.org/officeDocument/2006/relationships/image" Target="media/4715c01967887c848fdc133c672fc1cee0a5e977.png"/><Relationship Id="rId2" Type="http://schemas.openxmlformats.org/officeDocument/2006/relationships/image" Target="media/10188d23d3bc64efc3ce796f1886899a5b0719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 — Nuuptech</dc:title>
  <dc:creator>Nuuptech</dc:creator>
  <dc:description>Plantilla oficial. Sistema de identidad: https://www.nuuptech.com/marca/</dc:description>
  <cp:lastModifiedBy>Un-named</cp:lastModifiedBy>
  <cp:revision>1</cp:revision>
  <dcterms:created xsi:type="dcterms:W3CDTF">2026-10-06T22:04:39.781Z</dcterms:created>
  <dcterms:modified xsi:type="dcterms:W3CDTF">2026-10-06T22:04:39.782Z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